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C6" w:rsidRPr="00AA2BDE" w:rsidRDefault="003918C6" w:rsidP="003918C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> Рабочая учебная программа разработана на основе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авторской программы </w:t>
      </w:r>
      <w:r w:rsidRPr="003A79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«Искусство 8-9 классы»</w:t>
      </w:r>
      <w:r w:rsidRPr="003A797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авторы программы Г. П. Серге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ева, И. Э. </w:t>
      </w:r>
      <w:proofErr w:type="spellStart"/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>Кашекова</w:t>
      </w:r>
      <w:proofErr w:type="spellEnd"/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>, Е. Д. Критская. Сборник: «Программы для общеобразовательных учреждений: </w:t>
      </w:r>
      <w:r w:rsidRPr="003A79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«Музыка  1-7 классы.  Искусство 8-9 классы»</w:t>
      </w:r>
      <w:r w:rsidRPr="00AA2BD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Москва,  Просвещение,  2010 год, 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Федерального компонента государственного образовательного стандарта   основ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ного  образования по искусству 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рассчитана на 2 года обучения.</w:t>
      </w:r>
    </w:p>
    <w:p w:rsidR="003918C6" w:rsidRPr="00AA2BDE" w:rsidRDefault="003918C6" w:rsidP="00391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этой программы вызвано </w:t>
      </w:r>
      <w:r w:rsidRPr="00AA2B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актуальностью 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>инте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грации школьного образования </w:t>
      </w:r>
      <w:r w:rsidRPr="00AA2B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 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современную культуру и обусловлено необходимостью введения подростка в современ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ное информационное, </w:t>
      </w:r>
      <w:proofErr w:type="spellStart"/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социокультурное</w:t>
      </w:r>
      <w:proofErr w:type="spellEnd"/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пространство. Содер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жание программы обеспечит понимание школьниками значе</w:t>
      </w:r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>ценностно-нравственных</w:t>
      </w:r>
      <w:proofErr w:type="gramEnd"/>
      <w:r w:rsidRPr="00AA2B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ориентации.</w:t>
      </w:r>
    </w:p>
    <w:p w:rsidR="0078734B" w:rsidRDefault="0078734B"/>
    <w:sectPr w:rsidR="0078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8C6"/>
    <w:rsid w:val="003918C6"/>
    <w:rsid w:val="0078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2016-01-11T09:39:00Z</dcterms:created>
  <dcterms:modified xsi:type="dcterms:W3CDTF">2016-01-11T09:40:00Z</dcterms:modified>
</cp:coreProperties>
</file>