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E8" w:rsidRDefault="009A4CC1">
      <w:pPr>
        <w:rPr>
          <w:lang w:val="en-US"/>
        </w:rPr>
      </w:pPr>
      <w:r>
        <w:rPr>
          <w:noProof/>
        </w:rPr>
        <w:drawing>
          <wp:inline distT="0" distB="0" distL="0" distR="0">
            <wp:extent cx="4623288" cy="4421275"/>
            <wp:effectExtent l="19050" t="0" r="5862" b="0"/>
            <wp:docPr id="1" name="Рисунок 1" descr="C:\Documents and Settings\User_1\Мои документы\Мои рисунки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_1\Мои документы\Мои рисунки\img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247" cy="442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D2" w:rsidRDefault="00EC4DD2">
      <w:pPr>
        <w:rPr>
          <w:lang w:val="en-US"/>
        </w:rPr>
      </w:pPr>
    </w:p>
    <w:p w:rsidR="00EC4DD2" w:rsidRDefault="00EC4DD2">
      <w:pPr>
        <w:rPr>
          <w:lang w:val="en-US"/>
        </w:rPr>
      </w:pPr>
    </w:p>
    <w:p w:rsidR="00EC4DD2" w:rsidRDefault="00EC4DD2">
      <w:pPr>
        <w:rPr>
          <w:lang w:val="en-US"/>
        </w:rPr>
      </w:pPr>
    </w:p>
    <w:p w:rsidR="00EC4DD2" w:rsidRDefault="00EC4DD2">
      <w:pPr>
        <w:rPr>
          <w:lang w:val="en-US"/>
        </w:rPr>
      </w:pPr>
    </w:p>
    <w:p w:rsidR="00EC4DD2" w:rsidRDefault="00EC4DD2">
      <w:pPr>
        <w:rPr>
          <w:lang w:val="en-US"/>
        </w:rPr>
      </w:pPr>
    </w:p>
    <w:p w:rsidR="00EC4DD2" w:rsidRDefault="00EC4DD2">
      <w:pPr>
        <w:rPr>
          <w:lang w:val="en-US"/>
        </w:rPr>
      </w:pPr>
    </w:p>
    <w:p w:rsidR="00EC4DD2" w:rsidRDefault="00EC4DD2">
      <w:pPr>
        <w:rPr>
          <w:lang w:val="en-US"/>
        </w:rPr>
      </w:pPr>
    </w:p>
    <w:p w:rsidR="00EC4DD2" w:rsidRDefault="00EC4DD2">
      <w:pPr>
        <w:rPr>
          <w:lang w:val="en-US"/>
        </w:rPr>
      </w:pPr>
    </w:p>
    <w:p w:rsidR="00EC4DD2" w:rsidRDefault="00EC4DD2">
      <w:pPr>
        <w:rPr>
          <w:lang w:val="en-US"/>
        </w:rPr>
      </w:pPr>
    </w:p>
    <w:p w:rsidR="00EC4DD2" w:rsidRDefault="00EC4DD2">
      <w:pPr>
        <w:rPr>
          <w:lang w:val="en-US"/>
        </w:rPr>
      </w:pPr>
    </w:p>
    <w:p w:rsidR="00EC4DD2" w:rsidRDefault="00EC4DD2">
      <w:pPr>
        <w:rPr>
          <w:lang w:val="en-US"/>
        </w:rPr>
      </w:pPr>
    </w:p>
    <w:p w:rsidR="00EC4DD2" w:rsidRDefault="00EC4DD2">
      <w:pPr>
        <w:rPr>
          <w:lang w:val="en-US"/>
        </w:rPr>
      </w:pPr>
    </w:p>
    <w:p w:rsidR="00EC4DD2" w:rsidRDefault="00EC4DD2">
      <w:pPr>
        <w:rPr>
          <w:lang w:val="en-US"/>
        </w:rPr>
      </w:pPr>
    </w:p>
    <w:p w:rsidR="00EC4DD2" w:rsidRDefault="00EC4DD2">
      <w:pPr>
        <w:rPr>
          <w:lang w:val="en-US"/>
        </w:rPr>
      </w:pPr>
    </w:p>
    <w:p w:rsidR="00EC4DD2" w:rsidRDefault="00EC4DD2" w:rsidP="00EC4D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EC4DD2" w:rsidRDefault="00EC4DD2" w:rsidP="00EC4D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учебному плану</w:t>
      </w:r>
    </w:p>
    <w:p w:rsidR="00EC4DD2" w:rsidRDefault="00EC4DD2" w:rsidP="00EC4D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EC4DD2" w:rsidRDefault="00EC4DD2" w:rsidP="00EC4D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“Средняя общеобразовательная школа с.Орлик </w:t>
      </w:r>
    </w:p>
    <w:p w:rsidR="00EC4DD2" w:rsidRDefault="00EC4DD2" w:rsidP="00EC4D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Чернянского района Белгородской области”</w:t>
      </w:r>
    </w:p>
    <w:p w:rsidR="00EC4DD2" w:rsidRDefault="00EC4DD2" w:rsidP="00EC4D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обучения по адаптированной образовательной  программе, </w:t>
      </w:r>
    </w:p>
    <w:p w:rsidR="00EC4DD2" w:rsidRDefault="00EC4DD2" w:rsidP="00EC4D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обучающихся с умственной отсталостью (интеллектуальными нарушениями)</w:t>
      </w:r>
    </w:p>
    <w:p w:rsidR="00EC4DD2" w:rsidRDefault="00EC4DD2" w:rsidP="00EC4D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2017 - 2018 учебный год</w:t>
      </w:r>
    </w:p>
    <w:p w:rsidR="00EC4DD2" w:rsidRDefault="00EC4DD2" w:rsidP="00EC4DD2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МБОУ «СОШ с. Орлик» осуществляет образование обучающихся по адаптированной образовательной программе для обучающихся с умственной отсталостью (интеллектуальными нарушениями),  разработанной на основе специальной коррекционной программы 8 вида в соответствии с действующим законодательством Российской Федерации в области образования. </w:t>
      </w:r>
    </w:p>
    <w:p w:rsidR="00EC4DD2" w:rsidRDefault="00EC4DD2" w:rsidP="00EC4DD2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     При разработке учебного плана муниципального бюджетного общеобразовательного учреждения «Средняя общеобразовательная школа с. Орлик Чернянского района Белгородской области» для обучения по адаптированной образовательной программе, разработанной на основе специальной (коррекционной) программы </w:t>
      </w:r>
      <w:r>
        <w:rPr>
          <w:rFonts w:ascii="Times New Roman" w:hAnsi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Cs/>
          <w:sz w:val="24"/>
          <w:szCs w:val="24"/>
        </w:rPr>
        <w:t xml:space="preserve"> вида использовались следующие нормативно-правовые документы </w:t>
      </w:r>
      <w:r>
        <w:rPr>
          <w:rFonts w:ascii="Times New Roman" w:hAnsi="Times New Roman"/>
          <w:b/>
          <w:bCs/>
          <w:sz w:val="24"/>
          <w:szCs w:val="24"/>
        </w:rPr>
        <w:t>федерального уровня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EC4DD2" w:rsidRDefault="00EC4DD2" w:rsidP="00EC4D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Конституция Российской Федерации;</w:t>
      </w:r>
    </w:p>
    <w:p w:rsidR="00EC4DD2" w:rsidRDefault="00EC4DD2" w:rsidP="00EC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Федеральный закон РФ «Об образовании в Российской Федерации» от 29 декабря 2012г. №273 – ФЗ;</w:t>
      </w:r>
    </w:p>
    <w:p w:rsidR="00EC4DD2" w:rsidRDefault="00EC4DD2" w:rsidP="00EC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учреждениях";</w:t>
      </w:r>
    </w:p>
    <w:p w:rsidR="00EC4DD2" w:rsidRDefault="00EC4DD2" w:rsidP="00EC4DD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eastAsia="Times New Roman" w:hAnsi="Times New Roman"/>
          <w:bCs/>
          <w:color w:val="000000"/>
          <w:spacing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Постановление Главного государственного санитарного врача РФ от 24.12.2015 года №81 «О внесении изменений №3 в СанПиН  2.4.2.№2821-10, «Санитарно-эпидемиологические требования к условиям и организации обучения в общеобразовательных организациях»,</w:t>
      </w:r>
    </w:p>
    <w:p w:rsidR="00EC4DD2" w:rsidRDefault="00EC4DD2" w:rsidP="00EC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Приказ Минобрнауки России от 30.08.2013 N 1015 (ред. от 13.12.2013)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30067),</w:t>
      </w:r>
    </w:p>
    <w:p w:rsidR="00EC4DD2" w:rsidRDefault="00EC4DD2" w:rsidP="00EC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Минобрнауки Российской Федерации от 13.12.2013 года №1342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EC4DD2" w:rsidRDefault="00EC4DD2" w:rsidP="00EC4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Минобрнауки Российской Федерации от 28.05.2014 года № 598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</w:p>
    <w:p w:rsidR="00EC4DD2" w:rsidRDefault="00EC4DD2" w:rsidP="00EC4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Минобрнауки Российской Федерации от 17.07.2015 года № 734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</w:p>
    <w:p w:rsidR="00EC4DD2" w:rsidRDefault="00EC4DD2" w:rsidP="00EC4DD2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Письмо Минобразования РФ от 04 сентября 1997 года № 48 «О специфике деятельности специальных (коррекционных) образовательных учреждений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видов» (с изм. и доп. от 26 декабря 2000 года);</w:t>
      </w:r>
    </w:p>
    <w:p w:rsidR="00EC4DD2" w:rsidRDefault="00EC4DD2" w:rsidP="00EC4DD2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Письмо Минобразования РФ от 14.03.2001 года № 29/1448-6 «Рекомендации о порядке проведения экзаменов по трудовому обучению выпускников специальных (коррекционных) образовательных учреждений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вида»;</w:t>
      </w:r>
    </w:p>
    <w:p w:rsidR="00EC4DD2" w:rsidRDefault="00EC4DD2" w:rsidP="00EC4DD2">
      <w:pPr>
        <w:spacing w:after="0" w:line="240" w:lineRule="auto"/>
        <w:ind w:firstLine="43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Письмо Минобрнауки РФ от 18 апреля 2008 г № АФ-150/06 « Рекомендации по созданию условий для получения образования детьми с ограниченными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возможностями здоровья и детьми-инвалидами»; </w:t>
      </w:r>
    </w:p>
    <w:p w:rsidR="00EC4DD2" w:rsidRDefault="00EC4DD2" w:rsidP="00EC4DD2">
      <w:pPr>
        <w:spacing w:after="0" w:line="240" w:lineRule="auto"/>
        <w:ind w:firstLine="43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Приказ Министерства образования РФ от 10.04.2002 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EC4DD2" w:rsidRDefault="00EC4DD2" w:rsidP="00EC4DD2">
      <w:pPr>
        <w:spacing w:after="0" w:line="240" w:lineRule="auto"/>
        <w:ind w:firstLine="432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регионального уровня:</w:t>
      </w:r>
    </w:p>
    <w:p w:rsidR="00EC4DD2" w:rsidRDefault="00EC4DD2" w:rsidP="00EC4DD2">
      <w:pPr>
        <w:spacing w:after="0" w:line="240" w:lineRule="auto"/>
        <w:ind w:firstLine="56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Приказ департамента образования, культуры и молодёжной политики Белгородской области от 01 июля 2011 года № 1922 «О внесении изменений в приказ управления образования и науки Белгородской области от 23 июня 2006 года №1021 «Об утверждении базисного учебного плана для специальных (коррекционных) общеобразовательных учреждений и классов 7 и 8 видов»</w:t>
      </w:r>
    </w:p>
    <w:p w:rsidR="00EC4DD2" w:rsidRDefault="00EC4DD2" w:rsidP="00EC4DD2">
      <w:pPr>
        <w:spacing w:after="0" w:line="240" w:lineRule="auto"/>
        <w:ind w:firstLine="56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Приказ департамента образования, культуры и молодёжной политики Белгородской области от 17  августа 2011 года №  2252 «О внесении изменений в приказ департамента образования, культуры и молодёжной политики Белгородской области от 01 июля 2011 года №1922.</w:t>
      </w:r>
    </w:p>
    <w:p w:rsidR="00EC4DD2" w:rsidRDefault="00EC4DD2" w:rsidP="00EC4DD2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обучении по адаптированной образовательной программе, разработанной на основе программы 8 вида,  общеобразовательная подготовка сочетается с коррекционной и пропедевтической работой.</w:t>
      </w: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Учебный план включает общеобразовательные предметы, содержание которых приспособлено к возможностям обучающихся с ограниченными возможностями здоровья. </w:t>
      </w: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Учебный план на уровне основного общего образования для детей с легкой умственной отсталостью включает  обязательные  учебные предметы, в процессе усвоения которых обучающиеся достигают уровня элементарной грамотности, овладевают навыками общения, учебного и профессионального труда, культуры поведения.</w:t>
      </w: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Задача общеобразовательных предметов и профессионально-трудового обучения заключается в обеспечении обучающимся того уровня знаний, умений и навыков, которые необходимы для успешной социальной адаптации. Обучение общеобразовательным предметам имеет практическую направленность, принцип коррекции является ведущим, учитывается воспитательная роль обучения, необходимость формирования черт характера и всей личности в целом, которые должны помочь обучающимся стать полезными и полноценными членами общества.</w:t>
      </w: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Психологическое сопровождение обучающихся, социально-бытовая ориентировка обучающихся по адаптированной образовательной программе  осуществляется в рамках индивидуальной работы педагога-психолога, учителя-логопеда за рамками учебного плана в рамках индивидуальных и групповых занятий, консультаций, тренингов. </w:t>
      </w:r>
    </w:p>
    <w:p w:rsidR="00EC4DD2" w:rsidRDefault="00EC4DD2" w:rsidP="00EC4DD2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Таким образом, в обучении общеобразовательная подготовка сочетается с коррекционной и пропедевтической. </w:t>
      </w:r>
    </w:p>
    <w:p w:rsidR="00EC4DD2" w:rsidRDefault="00EC4DD2" w:rsidP="00EC4DD2">
      <w:pPr>
        <w:spacing w:after="0" w:line="240" w:lineRule="auto"/>
        <w:ind w:right="58" w:firstLine="54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составлен с учетом особенностей познавательной деятельности обучающихся с ограниченными возможностями здоровья, направлен на разностороннее развитие личности учащихся, способствует их умственному развитию, обеспечивает гражданское и нравственное, трудовое, эстетическое и физическое воспитание. </w:t>
      </w:r>
    </w:p>
    <w:p w:rsidR="00EC4DD2" w:rsidRDefault="00EC4DD2" w:rsidP="00EC4DD2">
      <w:pPr>
        <w:spacing w:after="0" w:line="240" w:lineRule="auto"/>
        <w:ind w:firstLine="56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Обязательная часть базисного учебного плана представлена  пятью предметными областями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(«Филология», «Обществознание «Математика », «Естествознание» «Искусство», «Технология», «Физическая культура»),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каждая из которых направлена на решение основных задач реализации содержания учебных предметов, входящих в их состав. </w:t>
      </w:r>
    </w:p>
    <w:p w:rsidR="00EC4DD2" w:rsidRDefault="00EC4DD2" w:rsidP="00EC4DD2">
      <w:pPr>
        <w:spacing w:after="0" w:line="240" w:lineRule="auto"/>
        <w:ind w:right="-144" w:firstLine="56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Предметная область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«Филология»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представлена </w:t>
      </w:r>
    </w:p>
    <w:p w:rsidR="00EC4DD2" w:rsidRDefault="00EC4DD2" w:rsidP="00EC4DD2">
      <w:pPr>
        <w:spacing w:after="0" w:line="240" w:lineRule="auto"/>
        <w:ind w:right="-144" w:firstLine="56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6 классе – «Чтение и развитие речи» (4 часа), «Русский язык» (4 часа);</w:t>
      </w:r>
    </w:p>
    <w:p w:rsidR="00EC4DD2" w:rsidRDefault="00EC4DD2" w:rsidP="00EC4DD2">
      <w:pPr>
        <w:spacing w:after="0" w:line="240" w:lineRule="auto"/>
        <w:ind w:right="-144" w:firstLine="56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7 классе – «Чтение и развитие речи» (3 часа), «Русский язык» (4 часа).</w:t>
      </w:r>
    </w:p>
    <w:p w:rsidR="00EC4DD2" w:rsidRDefault="00EC4DD2" w:rsidP="00EC4DD2">
      <w:pPr>
        <w:spacing w:after="0" w:line="240" w:lineRule="auto"/>
        <w:ind w:firstLine="56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Чтение и развитие речи,   русский язык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как учебные предметы являются ведущими, от которых во многом зависит успешность всего школьного обучения. Задачи обучения:</w:t>
      </w:r>
    </w:p>
    <w:p w:rsidR="00EC4DD2" w:rsidRDefault="00EC4DD2" w:rsidP="00EC4DD2">
      <w:pPr>
        <w:spacing w:after="0" w:line="240" w:lineRule="auto"/>
        <w:ind w:firstLine="43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· повысить уровень общего и речевого развития обучающихся, </w:t>
      </w:r>
    </w:p>
    <w:p w:rsidR="00EC4DD2" w:rsidRDefault="00EC4DD2" w:rsidP="00EC4DD2">
      <w:pPr>
        <w:spacing w:after="0" w:line="240" w:lineRule="auto"/>
        <w:ind w:firstLine="43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· прививать общепринятые нормы общественного поведения,</w:t>
      </w:r>
    </w:p>
    <w:p w:rsidR="00EC4DD2" w:rsidRDefault="00EC4DD2" w:rsidP="00EC4DD2">
      <w:pPr>
        <w:spacing w:after="0" w:line="240" w:lineRule="auto"/>
        <w:ind w:firstLine="43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· научить школьников правильно и осмысленно читать доступный их пониманию текст, </w:t>
      </w:r>
    </w:p>
    <w:p w:rsidR="00EC4DD2" w:rsidRDefault="00EC4DD2" w:rsidP="00EC4DD2">
      <w:pPr>
        <w:spacing w:after="0" w:line="240" w:lineRule="auto"/>
        <w:ind w:firstLine="43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· выработать элементарные навыки грамотного письма и чтения; </w:t>
      </w:r>
    </w:p>
    <w:p w:rsidR="00EC4DD2" w:rsidRDefault="00EC4DD2" w:rsidP="00EC4DD2">
      <w:pPr>
        <w:spacing w:after="0" w:line="240" w:lineRule="auto"/>
        <w:ind w:firstLine="43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· научить правильно и последовательно излагать свои мысли в устной и письменной форме. </w:t>
      </w:r>
    </w:p>
    <w:p w:rsidR="00EC4DD2" w:rsidRDefault="00EC4DD2" w:rsidP="00EC4DD2">
      <w:pPr>
        <w:spacing w:after="0" w:line="240" w:lineRule="auto"/>
        <w:ind w:firstLine="43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«Обществознание»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представлена предметом «История России» в 7 классе в объёме 2 часов. Содержание курса направлено на формирование основ правового и нравственного воспитания на основе знакомства с наиболее значимыми событиями из истории нашей Родины.</w:t>
      </w:r>
    </w:p>
    <w:p w:rsidR="00EC4DD2" w:rsidRDefault="00EC4DD2" w:rsidP="00EC4DD2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Предметная область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«Математика 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представлена учебным предметом «Математика». </w:t>
      </w:r>
    </w:p>
    <w:p w:rsidR="00EC4DD2" w:rsidRDefault="00EC4DD2" w:rsidP="00EC4DD2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курсе математики изучается «Арифметика» и «Элементы наглядной геометрии». Обучающиеся должны не только овладеть определенным объемом математических знаний, но и уметь использовать их в процессе трудового обучения, изучении других предметов, а также в быту. Обучающиеся овладевают практическими умениями в решении задач измерительного и вычислительного характера.</w:t>
      </w:r>
    </w:p>
    <w:p w:rsidR="00EC4DD2" w:rsidRDefault="00EC4DD2" w:rsidP="00EC4DD2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Математика в 6 классе в объёме 6 часов, в 7 классе в объёме 5 часов.</w:t>
      </w:r>
    </w:p>
    <w:p w:rsidR="00EC4DD2" w:rsidRDefault="00EC4DD2" w:rsidP="00EC4DD2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каждом  классе 6,7 из математики 1 час отводится на изучение элементов геометрии.</w:t>
      </w:r>
    </w:p>
    <w:p w:rsidR="00EC4DD2" w:rsidRDefault="00EC4DD2" w:rsidP="00EC4DD2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«Естествознание»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представлена предметами  «Биология» (2 часа в 6-7 классах), «География»  (2 часа  в 6 -7 классах).</w:t>
      </w:r>
    </w:p>
    <w:p w:rsidR="00EC4DD2" w:rsidRDefault="00EC4DD2" w:rsidP="00EC4DD2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Содержание курса биологии предусматривает изучение элементарных сведений, доступных школьникам о живой и неживой природе, об организме человека и охране его здоровья.</w:t>
      </w:r>
    </w:p>
    <w:p w:rsidR="00EC4DD2" w:rsidRDefault="00EC4DD2" w:rsidP="00EC4DD2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начальном курсе географии учащиеся получают практически необходимые знания и навыки ориентировки на местности, представление о климате, природе страны и др.</w:t>
      </w:r>
    </w:p>
    <w:p w:rsidR="00EC4DD2" w:rsidRDefault="00EC4DD2" w:rsidP="00EC4DD2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Предметная область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«Искусство»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представлена учебными предметами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«Изобразительное искусство и «Музыка и пение»» по 1 часу в 6 и 7 классах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C4DD2" w:rsidRDefault="00EC4DD2" w:rsidP="00EC4DD2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Изобразительное искусство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является одним из предметов, содержание которого направлено на  развитие художественного вкуса у обучающихся, способствует их эстетическому воспитанию.</w:t>
      </w:r>
    </w:p>
    <w:p w:rsidR="00EC4DD2" w:rsidRDefault="00EC4DD2" w:rsidP="00EC4DD2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Музыка и пение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основой музыкального воспитания умственно- отсталых  обучающихся является хоровое пение  как активный способ развития музыкальных способностей. Развивается интерес к слушанию музыки: вокальной, инструментальной, оркестровой. Учатся различать мелодии, знакомятся с некоторыми музыкальными жанрами. Музыкальное развитие школьников составляет неотъемлемую часть их эстетического воспитания.</w:t>
      </w:r>
    </w:p>
    <w:p w:rsidR="00EC4DD2" w:rsidRDefault="00EC4DD2" w:rsidP="00EC4DD2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Предметная область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«Технология»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представлена предметом «Профессионально-трудовое обучение»  8 ч. в неделю в 6 классе, 10 часами в 7 классе.</w:t>
      </w:r>
    </w:p>
    <w:p w:rsidR="00EC4DD2" w:rsidRDefault="00EC4DD2" w:rsidP="00EC4DD2">
      <w:pPr>
        <w:spacing w:after="0" w:line="240" w:lineRule="auto"/>
        <w:ind w:firstLine="56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Предметная область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«Физическая культура»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представлена учебным предметом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«Физическая культура» в объёме 2 часов в 6 классе и в 7 классе. </w:t>
      </w:r>
    </w:p>
    <w:p w:rsidR="00EC4DD2" w:rsidRDefault="00EC4DD2" w:rsidP="00EC4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Компонент образовательного учреждения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уровне основного общего образования в 6, 7 классах в связи с переходом на пятидневную учебную неделю отсутствует.</w:t>
      </w:r>
    </w:p>
    <w:p w:rsidR="00EC4DD2" w:rsidRDefault="00EC4DD2" w:rsidP="00EC4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заключениями, выданными обучающимся территориальной психолого-медико-педагогической комиссией, в учреждении осуществляется логопедическое и психолого-педагогическое сопровождение обучающихся с ОВЗ.</w:t>
      </w: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EC4DD2" w:rsidRDefault="00EC4DD2" w:rsidP="00EC4D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EC4DD2" w:rsidRDefault="00EC4DD2" w:rsidP="00EC4D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EC4DD2" w:rsidRDefault="00EC4DD2" w:rsidP="00EC4DD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Учебный план</w:t>
      </w:r>
    </w:p>
    <w:p w:rsidR="00EC4DD2" w:rsidRDefault="00EC4DD2" w:rsidP="00EC4DD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для обучения по адаптированной образовательной программе,</w:t>
      </w:r>
    </w:p>
    <w:p w:rsidR="00EC4DD2" w:rsidRDefault="00EC4DD2" w:rsidP="00EC4D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разработанной на основе специальной (коррекционной) программы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 xml:space="preserve">  вида</w:t>
      </w:r>
    </w:p>
    <w:p w:rsidR="00EC4DD2" w:rsidRDefault="00EC4DD2" w:rsidP="00EC4D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на 2017 - 2018 учебный год</w:t>
      </w:r>
    </w:p>
    <w:tbl>
      <w:tblPr>
        <w:tblW w:w="1054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8"/>
        <w:gridCol w:w="74"/>
        <w:gridCol w:w="1906"/>
        <w:gridCol w:w="2216"/>
        <w:gridCol w:w="378"/>
        <w:gridCol w:w="625"/>
        <w:gridCol w:w="378"/>
        <w:gridCol w:w="378"/>
        <w:gridCol w:w="378"/>
        <w:gridCol w:w="497"/>
        <w:gridCol w:w="391"/>
        <w:gridCol w:w="378"/>
        <w:gridCol w:w="378"/>
        <w:gridCol w:w="378"/>
        <w:gridCol w:w="378"/>
        <w:gridCol w:w="565"/>
        <w:gridCol w:w="872"/>
      </w:tblGrid>
      <w:tr w:rsidR="00EC4DD2" w:rsidTr="00EC4DD2">
        <w:trPr>
          <w:tblCellSpacing w:w="0" w:type="dxa"/>
          <w:jc w:val="center"/>
        </w:trPr>
        <w:tc>
          <w:tcPr>
            <w:tcW w:w="45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Образова-</w:t>
            </w:r>
          </w:p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тельные области</w:t>
            </w:r>
          </w:p>
        </w:tc>
        <w:tc>
          <w:tcPr>
            <w:tcW w:w="22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Учебные предметы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96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 учебных часов в неделю</w:t>
            </w:r>
          </w:p>
        </w:tc>
      </w:tr>
      <w:tr w:rsidR="00EC4DD2" w:rsidTr="00EC4DD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подготов.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класс</w:t>
            </w:r>
          </w:p>
        </w:tc>
        <w:tc>
          <w:tcPr>
            <w:tcW w:w="16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младшие</w:t>
            </w:r>
          </w:p>
        </w:tc>
        <w:tc>
          <w:tcPr>
            <w:tcW w:w="246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старшие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</w:t>
            </w:r>
          </w:p>
        </w:tc>
      </w:tr>
      <w:tr w:rsidR="00EC4DD2" w:rsidTr="00EC4DD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</w:pPr>
          </w:p>
        </w:tc>
      </w:tr>
      <w:tr w:rsidR="00EC4DD2" w:rsidTr="00EC4DD2">
        <w:trPr>
          <w:trHeight w:val="300"/>
          <w:tblCellSpacing w:w="0" w:type="dxa"/>
          <w:jc w:val="center"/>
        </w:trPr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4DD2" w:rsidRDefault="00EC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0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C4DD2" w:rsidTr="00EC4DD2">
        <w:trPr>
          <w:tblCellSpacing w:w="0" w:type="dxa"/>
          <w:jc w:val="center"/>
        </w:trPr>
        <w:tc>
          <w:tcPr>
            <w:tcW w:w="45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Филология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Чтение и развитие речи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</w:tr>
      <w:tr w:rsidR="00EC4DD2" w:rsidTr="00EC4DD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</w:tr>
      <w:tr w:rsidR="00EC4DD2" w:rsidTr="00EC4DD2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История России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</w:tr>
      <w:tr w:rsidR="00EC4DD2" w:rsidTr="00EC4DD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C4DD2" w:rsidTr="00EC4DD2">
        <w:trPr>
          <w:trHeight w:val="291"/>
          <w:tblCellSpacing w:w="0" w:type="dxa"/>
          <w:jc w:val="center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</w:tr>
      <w:tr w:rsidR="00EC4DD2" w:rsidTr="00EC4DD2">
        <w:trPr>
          <w:trHeight w:val="291"/>
          <w:tblCellSpacing w:w="0" w:type="dxa"/>
          <w:jc w:val="center"/>
        </w:trPr>
        <w:tc>
          <w:tcPr>
            <w:tcW w:w="452" w:type="dxa"/>
            <w:gridSpan w:val="2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Природоведение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C4DD2" w:rsidTr="00EC4DD2">
        <w:trPr>
          <w:trHeight w:val="291"/>
          <w:tblCellSpacing w:w="0" w:type="dxa"/>
          <w:jc w:val="center"/>
        </w:trPr>
        <w:tc>
          <w:tcPr>
            <w:tcW w:w="452" w:type="dxa"/>
            <w:gridSpan w:val="2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6" w:type="dxa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Естествознание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</w:tr>
      <w:tr w:rsidR="00EC4DD2" w:rsidTr="00EC4DD2">
        <w:trPr>
          <w:trHeight w:val="291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</w:tr>
      <w:tr w:rsidR="00EC4DD2" w:rsidTr="00EC4DD2">
        <w:trPr>
          <w:trHeight w:val="330"/>
          <w:tblCellSpacing w:w="0" w:type="dxa"/>
          <w:jc w:val="center"/>
        </w:trPr>
        <w:tc>
          <w:tcPr>
            <w:tcW w:w="45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Искусство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</w:tr>
      <w:tr w:rsidR="00EC4DD2" w:rsidTr="00EC4DD2"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Музыка и пение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</w:tr>
      <w:tr w:rsidR="00EC4DD2" w:rsidTr="00EC4DD2">
        <w:trPr>
          <w:trHeight w:val="330"/>
          <w:tblCellSpacing w:w="0" w:type="dxa"/>
          <w:jc w:val="center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Физическая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культура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</w:tr>
      <w:tr w:rsidR="00EC4DD2" w:rsidTr="00EC4DD2">
        <w:trPr>
          <w:tblCellSpacing w:w="0" w:type="dxa"/>
          <w:jc w:val="center"/>
        </w:trPr>
        <w:tc>
          <w:tcPr>
            <w:tcW w:w="452" w:type="dxa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6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Профессионально-трудовое обучение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</w:tr>
      <w:tr w:rsidR="00EC4DD2" w:rsidTr="00EC4DD2">
        <w:trPr>
          <w:tblCellSpacing w:w="0" w:type="dxa"/>
          <w:jc w:val="center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Трудовая практика (в днях)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</w:tr>
      <w:tr w:rsidR="00EC4DD2" w:rsidTr="00EC4DD2">
        <w:trPr>
          <w:trHeight w:val="135"/>
          <w:tblCellSpacing w:w="0" w:type="dxa"/>
          <w:jc w:val="center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</w:tr>
      <w:tr w:rsidR="00EC4DD2" w:rsidTr="00EC4DD2">
        <w:trPr>
          <w:trHeight w:val="60"/>
          <w:tblCellSpacing w:w="0" w:type="dxa"/>
          <w:jc w:val="center"/>
        </w:trPr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0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Компонент ОУ</w:t>
            </w:r>
          </w:p>
        </w:tc>
      </w:tr>
      <w:tr w:rsidR="00EC4DD2" w:rsidTr="00EC4DD2">
        <w:trPr>
          <w:trHeight w:val="390"/>
          <w:tblCellSpacing w:w="0" w:type="dxa"/>
          <w:jc w:val="center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Информатика и ИКТ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</w:tr>
      <w:tr w:rsidR="00EC4DD2" w:rsidTr="00EC4DD2">
        <w:trPr>
          <w:trHeight w:val="390"/>
          <w:tblCellSpacing w:w="0" w:type="dxa"/>
          <w:jc w:val="center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</w:tr>
      <w:tr w:rsidR="00EC4DD2" w:rsidTr="00EC4DD2">
        <w:trPr>
          <w:trHeight w:val="390"/>
          <w:tblCellSpacing w:w="0" w:type="dxa"/>
          <w:jc w:val="center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C4DD2" w:rsidTr="00EC4DD2">
        <w:trPr>
          <w:trHeight w:val="390"/>
          <w:tblCellSpacing w:w="0" w:type="dxa"/>
          <w:jc w:val="center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DD2" w:rsidRDefault="00EC4DD2">
            <w:pPr>
              <w:spacing w:after="0" w:line="240" w:lineRule="auto"/>
            </w:pPr>
          </w:p>
        </w:tc>
      </w:tr>
      <w:tr w:rsidR="00EC4DD2" w:rsidTr="00EC4DD2">
        <w:trPr>
          <w:trHeight w:val="390"/>
          <w:tblCellSpacing w:w="0" w:type="dxa"/>
          <w:jc w:val="center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DD2" w:rsidRDefault="00EC4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0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4DD2" w:rsidRDefault="00E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C4DD2" w:rsidRDefault="00EC4DD2" w:rsidP="00EC4DD2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EC4DD2" w:rsidRDefault="00EC4DD2" w:rsidP="00EC4DD2">
      <w:pPr>
        <w:spacing w:after="0"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EC4DD2" w:rsidRPr="00EC4DD2" w:rsidRDefault="00EC4DD2"/>
    <w:sectPr w:rsidR="00EC4DD2" w:rsidRPr="00EC4DD2" w:rsidSect="00D7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9A4CC1"/>
    <w:rsid w:val="005D17E8"/>
    <w:rsid w:val="009A4CC1"/>
    <w:rsid w:val="00D75202"/>
    <w:rsid w:val="00EC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1675</Words>
  <Characters>9554</Characters>
  <Application>Microsoft Office Word</Application>
  <DocSecurity>0</DocSecurity>
  <Lines>79</Lines>
  <Paragraphs>22</Paragraphs>
  <ScaleCrop>false</ScaleCrop>
  <Company>Microsoft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dcterms:created xsi:type="dcterms:W3CDTF">2017-09-27T07:40:00Z</dcterms:created>
  <dcterms:modified xsi:type="dcterms:W3CDTF">2017-09-27T12:25:00Z</dcterms:modified>
</cp:coreProperties>
</file>